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2D41" w14:textId="3AD3AECD" w:rsidR="007C0D90" w:rsidRPr="004D20BB" w:rsidRDefault="00C6180B" w:rsidP="000B5CF5">
      <w:pPr>
        <w:spacing w:line="240" w:lineRule="auto"/>
        <w:jc w:val="center"/>
        <w:rPr>
          <w:b/>
          <w:sz w:val="24"/>
          <w:szCs w:val="24"/>
        </w:rPr>
      </w:pPr>
      <w:r w:rsidRPr="004D20BB">
        <w:rPr>
          <w:b/>
          <w:sz w:val="24"/>
          <w:szCs w:val="24"/>
        </w:rPr>
        <w:t>Data-Sharing-Vereinbarung</w:t>
      </w:r>
      <w:r w:rsidR="000B5CF5" w:rsidRPr="004D20BB">
        <w:rPr>
          <w:b/>
          <w:sz w:val="24"/>
          <w:szCs w:val="24"/>
        </w:rPr>
        <w:br/>
      </w:r>
      <w:r w:rsidRPr="004D20BB">
        <w:rPr>
          <w:b/>
          <w:sz w:val="24"/>
          <w:szCs w:val="24"/>
        </w:rPr>
        <w:t xml:space="preserve">zur Bereitstellung von Daten </w:t>
      </w:r>
      <w:r w:rsidR="00056263">
        <w:rPr>
          <w:b/>
          <w:sz w:val="24"/>
          <w:szCs w:val="24"/>
        </w:rPr>
        <w:t>XY</w:t>
      </w:r>
      <w:r w:rsidRPr="004D20BB">
        <w:rPr>
          <w:b/>
          <w:sz w:val="24"/>
          <w:szCs w:val="24"/>
        </w:rPr>
        <w:t xml:space="preserve"> im </w:t>
      </w:r>
      <w:r w:rsidR="00056263">
        <w:rPr>
          <w:b/>
          <w:sz w:val="24"/>
          <w:szCs w:val="24"/>
        </w:rPr>
        <w:t>XY</w:t>
      </w:r>
      <w:r w:rsidRPr="004D20BB">
        <w:rPr>
          <w:b/>
          <w:sz w:val="24"/>
          <w:szCs w:val="24"/>
        </w:rPr>
        <w:t>-Format</w:t>
      </w:r>
    </w:p>
    <w:p w14:paraId="4243FAF1" w14:textId="11A7CAA9" w:rsidR="00585422" w:rsidRPr="004D20BB" w:rsidRDefault="00C6180B">
      <w:r w:rsidRPr="004D20BB">
        <w:t>zwischen</w:t>
      </w:r>
    </w:p>
    <w:p w14:paraId="44FED1B5" w14:textId="05DBC49A" w:rsidR="00585422" w:rsidRPr="00056263" w:rsidRDefault="00056263" w:rsidP="00056263">
      <w:pPr>
        <w:spacing w:after="0"/>
        <w:rPr>
          <w:color w:val="FF0000"/>
        </w:rPr>
      </w:pPr>
      <w:sdt>
        <w:sdtPr>
          <w:rPr>
            <w:color w:val="FF0000"/>
          </w:rPr>
          <w:alias w:val="Mobilitätsdienstleister"/>
          <w:tag w:val="Mobilitätsdienstleister"/>
          <w:id w:val="-338078424"/>
          <w:placeholder>
            <w:docPart w:val="DefaultPlaceholder_-1854013440"/>
          </w:placeholder>
          <w:showingPlcHdr/>
          <w15:color w:val="FF0000"/>
          <w:text/>
        </w:sdtPr>
        <w:sdtContent>
          <w:r w:rsidRPr="002C112E">
            <w:rPr>
              <w:rStyle w:val="Platzhaltertext"/>
            </w:rPr>
            <w:t>Klicken oder tippen Sie hier, um Text einzugeben.</w:t>
          </w:r>
        </w:sdtContent>
      </w:sdt>
    </w:p>
    <w:p w14:paraId="0C9D24AE" w14:textId="20D1267D" w:rsidR="00056263" w:rsidRDefault="00056263">
      <w:r>
        <w:t>(„Dienstleister“)</w:t>
      </w:r>
    </w:p>
    <w:p w14:paraId="7EBFE4A4" w14:textId="012F3F54" w:rsidR="00585422" w:rsidRPr="004D20BB" w:rsidRDefault="00C6180B">
      <w:r w:rsidRPr="004D20BB">
        <w:t>und</w:t>
      </w:r>
    </w:p>
    <w:p w14:paraId="6BFCD9FE" w14:textId="77777777" w:rsidR="00056263" w:rsidRDefault="00056263" w:rsidP="00056263">
      <w:pPr>
        <w:spacing w:after="0"/>
        <w:rPr>
          <w:color w:val="FF0000"/>
        </w:rPr>
      </w:pPr>
      <w:sdt>
        <w:sdtPr>
          <w:rPr>
            <w:color w:val="FF0000"/>
          </w:rPr>
          <w:alias w:val="Kommune"/>
          <w:tag w:val="Kommune"/>
          <w:id w:val="344605447"/>
          <w:placeholder>
            <w:docPart w:val="DefaultPlaceholder_-1854013440"/>
          </w:placeholder>
          <w15:color w:val="FF0000"/>
          <w:text/>
        </w:sdtPr>
        <w:sdtContent>
          <w:r w:rsidRPr="002C112E">
            <w:rPr>
              <w:rStyle w:val="Platzhaltertext"/>
            </w:rPr>
            <w:t>Klicken oder tippen Sie hier, um Text einzugeben.</w:t>
          </w:r>
        </w:sdtContent>
      </w:sdt>
    </w:p>
    <w:p w14:paraId="22B36A41" w14:textId="496A8DC9" w:rsidR="00585422" w:rsidRPr="004D20BB" w:rsidRDefault="00585422">
      <w:r w:rsidRPr="004D20BB">
        <w:t>(</w:t>
      </w:r>
      <w:r w:rsidR="00056263">
        <w:t>„</w:t>
      </w:r>
      <w:r w:rsidR="00C6180B" w:rsidRPr="004D20BB">
        <w:t>Empfänger</w:t>
      </w:r>
      <w:r w:rsidRPr="004D20BB">
        <w:t>”)</w:t>
      </w:r>
    </w:p>
    <w:p w14:paraId="5800110F" w14:textId="77777777" w:rsidR="00F473E1" w:rsidRPr="004D20BB" w:rsidRDefault="00F473E1">
      <w:pPr>
        <w:rPr>
          <w:b/>
        </w:rPr>
      </w:pPr>
    </w:p>
    <w:p w14:paraId="159B574D" w14:textId="1C37D4EB" w:rsidR="00585422" w:rsidRPr="004D20BB" w:rsidRDefault="00C6180B">
      <w:pPr>
        <w:rPr>
          <w:b/>
          <w:sz w:val="24"/>
          <w:szCs w:val="24"/>
        </w:rPr>
      </w:pPr>
      <w:r w:rsidRPr="004D20BB">
        <w:rPr>
          <w:b/>
          <w:sz w:val="24"/>
          <w:szCs w:val="24"/>
        </w:rPr>
        <w:t>Präambel</w:t>
      </w:r>
    </w:p>
    <w:p w14:paraId="24F00AB9" w14:textId="5AD0D609" w:rsidR="00C6180B" w:rsidRPr="004D20BB" w:rsidRDefault="00C6180B" w:rsidP="00943FE2">
      <w:pPr>
        <w:jc w:val="both"/>
      </w:pPr>
      <w:r w:rsidRPr="004D20BB">
        <w:t xml:space="preserve">Tier erbringt </w:t>
      </w:r>
      <w:r w:rsidR="007E70F4" w:rsidRPr="004D20BB">
        <w:t xml:space="preserve">Mobilitätsdienstleistungen </w:t>
      </w:r>
      <w:r w:rsidRPr="004D20BB">
        <w:t xml:space="preserve">in zahlreichen Städten und Gemeinden. Der Empfänger ist </w:t>
      </w:r>
      <w:r w:rsidRPr="00203DDE">
        <w:t>eine deutsche Stadt</w:t>
      </w:r>
      <w:r w:rsidRPr="004D20BB">
        <w:t xml:space="preserve">. Der Empfänger </w:t>
      </w:r>
      <w:r w:rsidR="007E70F4" w:rsidRPr="004D20BB">
        <w:t xml:space="preserve">will eine </w:t>
      </w:r>
      <w:r w:rsidRPr="004D20BB">
        <w:t xml:space="preserve">Mobilitätsplattform </w:t>
      </w:r>
      <w:r w:rsidR="007E70F4" w:rsidRPr="004D20BB">
        <w:t xml:space="preserve">aufbauen und </w:t>
      </w:r>
      <w:r w:rsidRPr="004D20BB">
        <w:t xml:space="preserve">betreiben, in der alle </w:t>
      </w:r>
      <w:r w:rsidR="007E70F4" w:rsidRPr="004D20BB">
        <w:t xml:space="preserve">in </w:t>
      </w:r>
      <w:sdt>
        <w:sdtPr>
          <w:alias w:val="Name Kommune"/>
          <w:tag w:val="Name Kommune"/>
          <w:id w:val="-1999872743"/>
          <w:placeholder>
            <w:docPart w:val="DefaultPlaceholder_-1854013440"/>
          </w:placeholder>
          <w:showingPlcHdr/>
          <w15:color w:val="FF0000"/>
          <w:text/>
        </w:sdtPr>
        <w:sdtContent>
          <w:r w:rsidR="00056263" w:rsidRPr="002C112E">
            <w:rPr>
              <w:rStyle w:val="Platzhaltertext"/>
            </w:rPr>
            <w:t>Klicken oder tippen Sie hier, um Text einzugeben.</w:t>
          </w:r>
        </w:sdtContent>
      </w:sdt>
      <w:r w:rsidR="00056263">
        <w:t xml:space="preserve"> </w:t>
      </w:r>
      <w:r w:rsidR="007E70F4" w:rsidRPr="004D20BB">
        <w:t xml:space="preserve">(„Vertragsgebiet“) </w:t>
      </w:r>
      <w:r w:rsidRPr="004D20BB">
        <w:t xml:space="preserve">verfügbaren Verkehrsmittel eingesehen werden können. </w:t>
      </w:r>
      <w:r w:rsidR="007E70F4" w:rsidRPr="004D20BB">
        <w:t>Dazu möchte d</w:t>
      </w:r>
      <w:r w:rsidRPr="004D20BB">
        <w:t>er Empfänge</w:t>
      </w:r>
      <w:r w:rsidR="007E70F4" w:rsidRPr="004D20BB">
        <w:t>r</w:t>
      </w:r>
      <w:r w:rsidRPr="004D20BB">
        <w:t xml:space="preserve"> über </w:t>
      </w:r>
      <w:sdt>
        <w:sdtPr>
          <w:alias w:val="Inhalt Daten "/>
          <w:tag w:val="Inhalt Daten "/>
          <w:id w:val="309139709"/>
          <w:placeholder>
            <w:docPart w:val="DefaultPlaceholder_-1854013440"/>
          </w:placeholder>
          <w:showingPlcHdr/>
          <w15:color w:val="FF0000"/>
          <w:text/>
        </w:sdtPr>
        <w:sdtContent>
          <w:r w:rsidR="00056263" w:rsidRPr="002C112E">
            <w:rPr>
              <w:rStyle w:val="Platzhaltertext"/>
            </w:rPr>
            <w:t>Klicken oder tippen Sie hier, um Text einzugeben.</w:t>
          </w:r>
        </w:sdtContent>
      </w:sdt>
      <w:r w:rsidR="00056263">
        <w:t xml:space="preserve"> </w:t>
      </w:r>
      <w:r w:rsidR="007E70F4" w:rsidRPr="004D20BB">
        <w:t xml:space="preserve">im Vertragsgebiet </w:t>
      </w:r>
      <w:r w:rsidRPr="004D20BB">
        <w:t xml:space="preserve">erhalten. </w:t>
      </w:r>
    </w:p>
    <w:p w14:paraId="1846FCE5" w14:textId="147DDB7F" w:rsidR="00EF754C" w:rsidRPr="004D20BB" w:rsidRDefault="00C6180B" w:rsidP="00585422">
      <w:pPr>
        <w:pStyle w:val="Listenabsatz"/>
        <w:numPr>
          <w:ilvl w:val="0"/>
          <w:numId w:val="1"/>
        </w:numPr>
        <w:rPr>
          <w:b/>
          <w:sz w:val="24"/>
          <w:szCs w:val="24"/>
        </w:rPr>
      </w:pPr>
      <w:r w:rsidRPr="004D20BB">
        <w:rPr>
          <w:b/>
          <w:sz w:val="24"/>
          <w:szCs w:val="24"/>
        </w:rPr>
        <w:t>Bereitstellung von Daten</w:t>
      </w:r>
    </w:p>
    <w:p w14:paraId="766096F5" w14:textId="77777777" w:rsidR="00EF754C" w:rsidRPr="004D20BB" w:rsidRDefault="00EF754C" w:rsidP="00EF754C">
      <w:pPr>
        <w:pStyle w:val="Listenabsatz"/>
      </w:pPr>
    </w:p>
    <w:p w14:paraId="68EB20C3" w14:textId="43A0B538" w:rsidR="00C6180B" w:rsidRPr="004D20BB" w:rsidRDefault="00056263" w:rsidP="0067560F">
      <w:pPr>
        <w:pStyle w:val="Listenabsatz"/>
        <w:numPr>
          <w:ilvl w:val="1"/>
          <w:numId w:val="1"/>
        </w:numPr>
        <w:jc w:val="both"/>
      </w:pPr>
      <w:sdt>
        <w:sdtPr>
          <w:alias w:val="Beschreibung Datensatz"/>
          <w:tag w:val="Beschreibung Datensatz"/>
          <w:id w:val="-2037187841"/>
          <w:placeholder>
            <w:docPart w:val="DefaultPlaceholder_-1854013440"/>
          </w:placeholder>
          <w:showingPlcHdr/>
          <w15:color w:val="FF0000"/>
          <w:text/>
        </w:sdtPr>
        <w:sdtContent>
          <w:r w:rsidRPr="002C112E">
            <w:rPr>
              <w:rStyle w:val="Platzhaltertext"/>
            </w:rPr>
            <w:t>Klicken oder tippen Sie hier, um Text einzugeben.</w:t>
          </w:r>
        </w:sdtContent>
      </w:sdt>
      <w:r w:rsidR="00C6180B" w:rsidRPr="004D20BB">
        <w:t>. Die Daten sind in Echtzeit über das API verfügbar.</w:t>
      </w:r>
    </w:p>
    <w:p w14:paraId="1105E49B" w14:textId="4F261550" w:rsidR="00C25DCE" w:rsidRPr="004D20BB" w:rsidRDefault="00C25DCE" w:rsidP="002847F1">
      <w:pPr>
        <w:pStyle w:val="Listenabsatz"/>
        <w:jc w:val="both"/>
      </w:pPr>
    </w:p>
    <w:p w14:paraId="6126EA15" w14:textId="475F1120" w:rsidR="00C6180B" w:rsidRPr="004D20BB" w:rsidRDefault="00056263" w:rsidP="00F473E1">
      <w:pPr>
        <w:pStyle w:val="Listenabsatz"/>
        <w:numPr>
          <w:ilvl w:val="1"/>
          <w:numId w:val="1"/>
        </w:numPr>
        <w:jc w:val="both"/>
      </w:pPr>
      <w:r>
        <w:t>Der Dienstleister</w:t>
      </w:r>
      <w:r w:rsidR="00C6180B" w:rsidRPr="004D20BB">
        <w:t xml:space="preserve"> stellt dem Empfänger eine Dokumentation des API und des Datenformats zur Verfügung</w:t>
      </w:r>
      <w:r>
        <w:t xml:space="preserve"> und </w:t>
      </w:r>
      <w:r w:rsidR="00C6180B" w:rsidRPr="004D20BB">
        <w:t>wird den Empfänger über mögliche Änderungen an der API- oder Datenformat-Spezifikation mit angemessener Frist informieren.</w:t>
      </w:r>
    </w:p>
    <w:p w14:paraId="1EECD29C" w14:textId="77777777" w:rsidR="000E4EFF" w:rsidRPr="004D20BB" w:rsidRDefault="000E4EFF" w:rsidP="000E4EFF">
      <w:pPr>
        <w:pStyle w:val="Listenabsatz"/>
        <w:jc w:val="both"/>
      </w:pPr>
    </w:p>
    <w:p w14:paraId="4B492BC7" w14:textId="502AACAD" w:rsidR="00C6180B" w:rsidRPr="004D20BB" w:rsidRDefault="00C6180B" w:rsidP="00F473E1">
      <w:pPr>
        <w:pStyle w:val="Listenabsatz"/>
        <w:numPr>
          <w:ilvl w:val="1"/>
          <w:numId w:val="1"/>
        </w:numPr>
        <w:jc w:val="both"/>
      </w:pPr>
      <w:r w:rsidRPr="004D20BB">
        <w:t xml:space="preserve">Die Datenbereitstellung ist nicht-exklusiv. Insbesondere ist </w:t>
      </w:r>
      <w:r w:rsidR="00056263">
        <w:t xml:space="preserve">der Dienstleister </w:t>
      </w:r>
      <w:r w:rsidRPr="004D20BB">
        <w:t>berechtigt, die Daten auch für eigene Zwecke zu nutzen und Dritten zur Verfügung zu stellen.</w:t>
      </w:r>
    </w:p>
    <w:p w14:paraId="1F8824D3" w14:textId="77777777" w:rsidR="00EF754C" w:rsidRDefault="00EF754C" w:rsidP="00EF754C">
      <w:pPr>
        <w:pStyle w:val="Listenabsatz"/>
      </w:pPr>
    </w:p>
    <w:p w14:paraId="5C363846" w14:textId="77777777" w:rsidR="00056263" w:rsidRPr="004D20BB" w:rsidRDefault="00056263" w:rsidP="00EF754C">
      <w:pPr>
        <w:pStyle w:val="Listenabsatz"/>
      </w:pPr>
    </w:p>
    <w:p w14:paraId="44F96AEC" w14:textId="46336726" w:rsidR="00EF754C" w:rsidRPr="004D20BB" w:rsidRDefault="00C6180B" w:rsidP="00585422">
      <w:pPr>
        <w:pStyle w:val="Listenabsatz"/>
        <w:numPr>
          <w:ilvl w:val="0"/>
          <w:numId w:val="1"/>
        </w:numPr>
        <w:rPr>
          <w:b/>
          <w:sz w:val="24"/>
          <w:szCs w:val="24"/>
        </w:rPr>
      </w:pPr>
      <w:r w:rsidRPr="004D20BB">
        <w:rPr>
          <w:b/>
          <w:sz w:val="24"/>
          <w:szCs w:val="24"/>
        </w:rPr>
        <w:t>Nutzung der Daten</w:t>
      </w:r>
    </w:p>
    <w:p w14:paraId="2F87C962" w14:textId="77777777" w:rsidR="00F473E1" w:rsidRPr="004D20BB" w:rsidRDefault="00F473E1" w:rsidP="00F473E1">
      <w:pPr>
        <w:pStyle w:val="Listenabsatz"/>
        <w:rPr>
          <w:sz w:val="24"/>
          <w:szCs w:val="24"/>
        </w:rPr>
      </w:pPr>
    </w:p>
    <w:p w14:paraId="0DA84F14" w14:textId="19CAE136" w:rsidR="00C6180B" w:rsidRPr="004D20BB" w:rsidRDefault="00C6180B" w:rsidP="003C7EA6">
      <w:pPr>
        <w:pStyle w:val="Listenabsatz"/>
        <w:numPr>
          <w:ilvl w:val="1"/>
          <w:numId w:val="1"/>
        </w:numPr>
        <w:jc w:val="both"/>
      </w:pPr>
      <w:r w:rsidRPr="004D20BB">
        <w:t xml:space="preserve">Der Empfänger verwendet die Daten zu den in der Präambel genannten Zwecken. </w:t>
      </w:r>
      <w:r w:rsidR="004D20BB" w:rsidRPr="004D20BB">
        <w:t xml:space="preserve">Dazu </w:t>
      </w:r>
      <w:r w:rsidRPr="004D20BB">
        <w:t>darf der Empfänger die Daten auch seinen Dienstleistern und Subunternehmern zur Verfügung stellen und – im Rahmen der auf der Mobilitätsplattform angezeigten Karten – auch der Öffentlichkeit zugänglich machen.</w:t>
      </w:r>
    </w:p>
    <w:p w14:paraId="05ABA61D" w14:textId="77777777" w:rsidR="002847F1" w:rsidRPr="004D20BB" w:rsidRDefault="002847F1" w:rsidP="003C7EA6">
      <w:pPr>
        <w:pStyle w:val="Listenabsatz"/>
        <w:jc w:val="both"/>
      </w:pPr>
    </w:p>
    <w:p w14:paraId="336A5419" w14:textId="102F49CF" w:rsidR="00030B2F" w:rsidRPr="004D20BB" w:rsidRDefault="00C6180B" w:rsidP="003C7EA6">
      <w:pPr>
        <w:pStyle w:val="Listenabsatz"/>
        <w:numPr>
          <w:ilvl w:val="1"/>
          <w:numId w:val="1"/>
        </w:numPr>
        <w:jc w:val="both"/>
      </w:pPr>
      <w:r w:rsidRPr="004D20BB">
        <w:t xml:space="preserve">Der Empfänger darf </w:t>
      </w:r>
      <w:r w:rsidR="004D20BB" w:rsidRPr="004D20BB">
        <w:t xml:space="preserve">nicht nachträglich einen </w:t>
      </w:r>
      <w:r w:rsidR="00030B2F" w:rsidRPr="004D20BB">
        <w:t xml:space="preserve">Personenbezug der </w:t>
      </w:r>
      <w:r w:rsidRPr="004D20BB">
        <w:t xml:space="preserve">Daten </w:t>
      </w:r>
      <w:r w:rsidR="00030B2F" w:rsidRPr="004D20BB">
        <w:t>herstellen, z.B. durch die Zusammenführung der Daten mit Daten aus anderen Quellen, die eine Zuordnung zu konkreten natürlichen Personen (z.B. Kunden oder Mitarbeiter) ermöglichen. Der Empfänger darf die Daten auch nicht zur gezielten Überwachung einzelner Fahrzeuge verwenden.</w:t>
      </w:r>
    </w:p>
    <w:p w14:paraId="074592CA" w14:textId="25ABF92F" w:rsidR="00EF754C" w:rsidRPr="004D20BB" w:rsidRDefault="00EF754C" w:rsidP="00030B2F">
      <w:pPr>
        <w:pStyle w:val="Listenabsatz"/>
        <w:jc w:val="both"/>
      </w:pPr>
    </w:p>
    <w:p w14:paraId="0001C5F7" w14:textId="34C472B6" w:rsidR="00585422" w:rsidRPr="004D20BB" w:rsidRDefault="00030B2F" w:rsidP="00585422">
      <w:pPr>
        <w:pStyle w:val="Listenabsatz"/>
        <w:numPr>
          <w:ilvl w:val="0"/>
          <w:numId w:val="1"/>
        </w:numPr>
        <w:rPr>
          <w:b/>
          <w:sz w:val="24"/>
          <w:szCs w:val="24"/>
        </w:rPr>
      </w:pPr>
      <w:r w:rsidRPr="004D20BB">
        <w:rPr>
          <w:b/>
          <w:sz w:val="24"/>
          <w:szCs w:val="24"/>
        </w:rPr>
        <w:lastRenderedPageBreak/>
        <w:t>Laufzeit und Kündigung</w:t>
      </w:r>
    </w:p>
    <w:p w14:paraId="5F144848" w14:textId="77777777" w:rsidR="00585422" w:rsidRPr="004D20BB" w:rsidRDefault="00585422" w:rsidP="00585422">
      <w:pPr>
        <w:pStyle w:val="Listenabsatz"/>
      </w:pPr>
    </w:p>
    <w:p w14:paraId="4CE1D73D" w14:textId="1F7F44EB" w:rsidR="00585422" w:rsidRPr="004D20BB" w:rsidRDefault="00030B2F" w:rsidP="00134E5F">
      <w:pPr>
        <w:pStyle w:val="Listenabsatz"/>
        <w:numPr>
          <w:ilvl w:val="1"/>
          <w:numId w:val="1"/>
        </w:numPr>
        <w:jc w:val="both"/>
      </w:pPr>
      <w:r w:rsidRPr="004D20BB">
        <w:t>Dieser Vertrag tritt mit seiner Unterzeichnung in Kraft. Er wird auf unbestimmte Zeit geschlossen und kann von jeder Partei mit einer Frist von einem Monat schriftlich gekündigt werden.</w:t>
      </w:r>
      <w:r w:rsidRPr="004D20BB">
        <w:br/>
      </w:r>
    </w:p>
    <w:p w14:paraId="5C95721E" w14:textId="6A1274C5" w:rsidR="00030B2F" w:rsidRPr="004D20BB" w:rsidRDefault="004D20BB" w:rsidP="00F004CB">
      <w:pPr>
        <w:pStyle w:val="Listenabsatz"/>
        <w:numPr>
          <w:ilvl w:val="1"/>
          <w:numId w:val="1"/>
        </w:numPr>
        <w:jc w:val="both"/>
      </w:pPr>
      <w:r w:rsidRPr="004D20BB">
        <w:t xml:space="preserve">Das Recht zur außerordentlichen Kündigung aus wichtigem Grund bleibt unberührt. </w:t>
      </w:r>
      <w:r w:rsidR="00030B2F" w:rsidRPr="004D20BB">
        <w:t xml:space="preserve">Jede Partei kann diesen Vertrag </w:t>
      </w:r>
      <w:r w:rsidRPr="004D20BB">
        <w:t xml:space="preserve">insbesondere </w:t>
      </w:r>
      <w:r w:rsidR="00030B2F" w:rsidRPr="004D20BB">
        <w:t>außerordentlich fristlos schriftlich kündigen, wenn ein Gericht, eine Datenschutz-Aufsichtsbehörde oder eine sonstige Behörde die Bereitstellung der Daten für unzulässig hält oder wahrscheinlich für unzulässig halten wird.</w:t>
      </w:r>
    </w:p>
    <w:p w14:paraId="745288D6" w14:textId="77777777" w:rsidR="00585422" w:rsidRPr="004D20BB" w:rsidRDefault="00585422" w:rsidP="00585422">
      <w:pPr>
        <w:pStyle w:val="Listenabsatz"/>
      </w:pPr>
    </w:p>
    <w:p w14:paraId="1D587B72" w14:textId="06B8986F" w:rsidR="00585422" w:rsidRPr="004D20BB" w:rsidRDefault="00030B2F" w:rsidP="00585422">
      <w:pPr>
        <w:pStyle w:val="Listenabsatz"/>
        <w:numPr>
          <w:ilvl w:val="0"/>
          <w:numId w:val="1"/>
        </w:numPr>
        <w:rPr>
          <w:b/>
          <w:sz w:val="24"/>
          <w:szCs w:val="24"/>
        </w:rPr>
      </w:pPr>
      <w:r w:rsidRPr="004D20BB">
        <w:rPr>
          <w:b/>
          <w:sz w:val="24"/>
          <w:szCs w:val="24"/>
        </w:rPr>
        <w:t>Datenschutz</w:t>
      </w:r>
    </w:p>
    <w:p w14:paraId="66848813" w14:textId="77777777" w:rsidR="008E1175" w:rsidRPr="004D20BB" w:rsidRDefault="008E1175" w:rsidP="008E1175">
      <w:pPr>
        <w:pStyle w:val="Listenabsatz"/>
      </w:pPr>
    </w:p>
    <w:p w14:paraId="1F88E1AD" w14:textId="77777777" w:rsidR="00030B2F" w:rsidRPr="004D20BB" w:rsidRDefault="00030B2F" w:rsidP="00C41077">
      <w:pPr>
        <w:pStyle w:val="Listenabsatz"/>
        <w:numPr>
          <w:ilvl w:val="1"/>
          <w:numId w:val="1"/>
        </w:numPr>
        <w:jc w:val="both"/>
      </w:pPr>
      <w:r w:rsidRPr="004D20BB">
        <w:t>Die bereitgestellten Daten enthalten keine unmittelbar personenbeziehbaren Daten, Nutzer- oder Fahrzeugkennung oder ähnliche Kennungen. Die Parteien sind deshalb der Auffassung, dass es sich bei den Daten nicht um personenbezogene Daten im Sinne der DSGVO handelt. Für den Fall dass eine Datenschutz-Aufsichtsbehörde oder ein Gericht gleichwohl die Daten für personenbezogene Daten halten sollte, stellen die Parteien fest, dass es sich bei der Übermittlung der Daten um eine Datenübermittlung zwischen selbständigen Verantwortlichen („</w:t>
      </w:r>
      <w:proofErr w:type="spellStart"/>
      <w:r w:rsidRPr="004D20BB">
        <w:t>controller</w:t>
      </w:r>
      <w:proofErr w:type="spellEnd"/>
      <w:r w:rsidRPr="004D20BB">
        <w:t xml:space="preserve"> </w:t>
      </w:r>
      <w:proofErr w:type="spellStart"/>
      <w:r w:rsidRPr="004D20BB">
        <w:t>to</w:t>
      </w:r>
      <w:proofErr w:type="spellEnd"/>
      <w:r w:rsidRPr="004D20BB">
        <w:t xml:space="preserve"> </w:t>
      </w:r>
      <w:proofErr w:type="spellStart"/>
      <w:r w:rsidRPr="004D20BB">
        <w:t>controller</w:t>
      </w:r>
      <w:proofErr w:type="spellEnd"/>
      <w:r w:rsidRPr="004D20BB">
        <w:t xml:space="preserve"> </w:t>
      </w:r>
      <w:proofErr w:type="spellStart"/>
      <w:r w:rsidRPr="004D20BB">
        <w:t>transfer</w:t>
      </w:r>
      <w:proofErr w:type="spellEnd"/>
      <w:r w:rsidRPr="004D20BB">
        <w:t>“) handeln soll. Die Parteien beabsichtigen keine Auftragsverarbeitung (Art. 28 DSGVO) oder eine Verarbeitung als gemeinsam Verantwortliche (Art. 26 DSGVO).</w:t>
      </w:r>
    </w:p>
    <w:p w14:paraId="04ECA38C" w14:textId="77777777" w:rsidR="008E1175" w:rsidRPr="004D20BB" w:rsidRDefault="008E1175" w:rsidP="008E1175">
      <w:pPr>
        <w:pStyle w:val="Listenabsatz"/>
      </w:pPr>
    </w:p>
    <w:p w14:paraId="6EB3687A" w14:textId="032FE901" w:rsidR="00030B2F" w:rsidRPr="004D20BB" w:rsidRDefault="00030B2F" w:rsidP="006A1840">
      <w:pPr>
        <w:pStyle w:val="Listenabsatz"/>
        <w:numPr>
          <w:ilvl w:val="1"/>
          <w:numId w:val="1"/>
        </w:numPr>
        <w:jc w:val="both"/>
      </w:pPr>
      <w:r w:rsidRPr="004D20BB">
        <w:t xml:space="preserve">Der Empfänger ist verpflichtet, auf Anforderung </w:t>
      </w:r>
      <w:r w:rsidR="00492D78">
        <w:t>des Dienstleisters</w:t>
      </w:r>
      <w:r w:rsidRPr="004D20BB">
        <w:t xml:space="preserve"> alle erhaltenen Daten unverzüglich zu löschen und die Löschung schriftlich zu bestätigen, wenn eine solche Löschung von einem Gericht, einer Datenschutz-Aufsichtsbehörde oder einer sonstigen Behörde verlangt wird.</w:t>
      </w:r>
    </w:p>
    <w:p w14:paraId="23221EE0" w14:textId="77777777" w:rsidR="008E1175" w:rsidRDefault="008E1175" w:rsidP="008E1175">
      <w:pPr>
        <w:pStyle w:val="Listenabsatz"/>
      </w:pPr>
    </w:p>
    <w:p w14:paraId="5C4376D7" w14:textId="77777777" w:rsidR="00492D78" w:rsidRPr="004D20BB" w:rsidRDefault="00492D78" w:rsidP="008E1175">
      <w:pPr>
        <w:pStyle w:val="Listenabsatz"/>
      </w:pPr>
    </w:p>
    <w:p w14:paraId="6F07467F" w14:textId="5D8CD03C" w:rsidR="008E1175" w:rsidRPr="004D20BB" w:rsidRDefault="00030B2F" w:rsidP="008E1175">
      <w:pPr>
        <w:pStyle w:val="Listenabsatz"/>
        <w:numPr>
          <w:ilvl w:val="0"/>
          <w:numId w:val="1"/>
        </w:numPr>
        <w:rPr>
          <w:b/>
          <w:sz w:val="24"/>
          <w:szCs w:val="24"/>
        </w:rPr>
      </w:pPr>
      <w:r w:rsidRPr="004D20BB">
        <w:rPr>
          <w:b/>
          <w:sz w:val="24"/>
          <w:szCs w:val="24"/>
        </w:rPr>
        <w:t>Vergütung</w:t>
      </w:r>
    </w:p>
    <w:p w14:paraId="05286F26" w14:textId="77777777" w:rsidR="008E1175" w:rsidRPr="004D20BB" w:rsidRDefault="008E1175" w:rsidP="008E1175">
      <w:pPr>
        <w:pStyle w:val="Listenabsatz"/>
      </w:pPr>
    </w:p>
    <w:p w14:paraId="7E1D78B7" w14:textId="600A8CED" w:rsidR="00030B2F" w:rsidRPr="004D20BB" w:rsidRDefault="00030B2F" w:rsidP="006A1840">
      <w:pPr>
        <w:pStyle w:val="Listenabsatz"/>
        <w:jc w:val="both"/>
      </w:pPr>
      <w:r w:rsidRPr="004D20BB">
        <w:t>Die Bereitstellung der Daten erfolgt kostenfrei. Jede Partei trägt ihre eigenen Kosten selbst.</w:t>
      </w:r>
    </w:p>
    <w:p w14:paraId="657BDC8C" w14:textId="77777777" w:rsidR="008E1175" w:rsidRDefault="008E1175" w:rsidP="008E1175">
      <w:pPr>
        <w:pStyle w:val="Listenabsatz"/>
      </w:pPr>
    </w:p>
    <w:p w14:paraId="59C1F02F" w14:textId="77777777" w:rsidR="00492D78" w:rsidRPr="004D20BB" w:rsidRDefault="00492D78" w:rsidP="008E1175">
      <w:pPr>
        <w:pStyle w:val="Listenabsatz"/>
      </w:pPr>
    </w:p>
    <w:p w14:paraId="5BC8D9DF" w14:textId="3CB523AF" w:rsidR="00074BF5" w:rsidRPr="004D20BB" w:rsidRDefault="00030B2F" w:rsidP="00074BF5">
      <w:pPr>
        <w:pStyle w:val="Listenabsatz"/>
        <w:numPr>
          <w:ilvl w:val="0"/>
          <w:numId w:val="1"/>
        </w:numPr>
        <w:rPr>
          <w:b/>
          <w:sz w:val="24"/>
          <w:szCs w:val="24"/>
        </w:rPr>
      </w:pPr>
      <w:r w:rsidRPr="004D20BB">
        <w:rPr>
          <w:b/>
          <w:sz w:val="24"/>
          <w:szCs w:val="24"/>
        </w:rPr>
        <w:t>Haftung und Gewährleistung</w:t>
      </w:r>
    </w:p>
    <w:p w14:paraId="435B393F" w14:textId="77777777" w:rsidR="00074BF5" w:rsidRPr="004D20BB" w:rsidRDefault="00074BF5" w:rsidP="00074BF5">
      <w:pPr>
        <w:pStyle w:val="Listenabsatz"/>
        <w:rPr>
          <w:b/>
        </w:rPr>
      </w:pPr>
    </w:p>
    <w:p w14:paraId="1798F97C" w14:textId="1A62D713" w:rsidR="00030B2F" w:rsidRPr="004D20BB" w:rsidRDefault="00030B2F" w:rsidP="00DA2A8F">
      <w:pPr>
        <w:pStyle w:val="Listenabsatz"/>
        <w:jc w:val="both"/>
        <w:rPr>
          <w:b/>
        </w:rPr>
      </w:pPr>
      <w:r w:rsidRPr="004D20BB">
        <w:t xml:space="preserve">Die Daten werden </w:t>
      </w:r>
      <w:r w:rsidR="00492D78">
        <w:t>durch den Dienstleister</w:t>
      </w:r>
      <w:r w:rsidRPr="004D20BB">
        <w:t xml:space="preserve"> “</w:t>
      </w:r>
      <w:proofErr w:type="spellStart"/>
      <w:r w:rsidRPr="004D20BB">
        <w:t>as</w:t>
      </w:r>
      <w:proofErr w:type="spellEnd"/>
      <w:r w:rsidRPr="004D20BB">
        <w:t xml:space="preserve"> </w:t>
      </w:r>
      <w:proofErr w:type="spellStart"/>
      <w:r w:rsidRPr="004D20BB">
        <w:t>is</w:t>
      </w:r>
      <w:proofErr w:type="spellEnd"/>
      <w:r w:rsidRPr="004D20BB">
        <w:t xml:space="preserve">” bereitgestellt. Soweit nicht Vorsatz oder grobe Fahrlässigkeit vorliegen, ist </w:t>
      </w:r>
      <w:r w:rsidR="004D20BB">
        <w:t xml:space="preserve">die </w:t>
      </w:r>
      <w:r w:rsidRPr="004D20BB">
        <w:t>Haftung und Gewährleistung von Tier ausgeschlossen.</w:t>
      </w:r>
    </w:p>
    <w:p w14:paraId="369B9F49" w14:textId="77777777" w:rsidR="008E1175" w:rsidRDefault="008E1175" w:rsidP="008E1175">
      <w:pPr>
        <w:pStyle w:val="Listenabsatz"/>
      </w:pPr>
    </w:p>
    <w:p w14:paraId="1C60EA90" w14:textId="77777777" w:rsidR="00492D78" w:rsidRPr="004D20BB" w:rsidRDefault="00492D78" w:rsidP="008E1175">
      <w:pPr>
        <w:pStyle w:val="Listenabsatz"/>
      </w:pPr>
    </w:p>
    <w:p w14:paraId="0B3A7DA1" w14:textId="3D74DEC0" w:rsidR="008E1175" w:rsidRPr="004D20BB" w:rsidRDefault="00DA2A8F" w:rsidP="008E1175">
      <w:pPr>
        <w:pStyle w:val="Listenabsatz"/>
        <w:numPr>
          <w:ilvl w:val="0"/>
          <w:numId w:val="1"/>
        </w:numPr>
        <w:rPr>
          <w:b/>
          <w:sz w:val="24"/>
          <w:szCs w:val="24"/>
        </w:rPr>
      </w:pPr>
      <w:r w:rsidRPr="004D20BB">
        <w:rPr>
          <w:b/>
          <w:sz w:val="24"/>
          <w:szCs w:val="24"/>
        </w:rPr>
        <w:t>Schlussbestimmungen</w:t>
      </w:r>
    </w:p>
    <w:p w14:paraId="5DF22F40" w14:textId="77777777" w:rsidR="006A1840" w:rsidRPr="004D20BB" w:rsidRDefault="006A1840" w:rsidP="006A1840">
      <w:pPr>
        <w:pStyle w:val="Listenabsatz"/>
        <w:rPr>
          <w:b/>
        </w:rPr>
      </w:pPr>
    </w:p>
    <w:p w14:paraId="2F0B9912" w14:textId="5EF52686" w:rsidR="006A1840" w:rsidRPr="004D20BB" w:rsidRDefault="00DA2A8F" w:rsidP="006A1840">
      <w:pPr>
        <w:pStyle w:val="Listenabsatz"/>
        <w:numPr>
          <w:ilvl w:val="1"/>
          <w:numId w:val="1"/>
        </w:numPr>
        <w:jc w:val="both"/>
      </w:pPr>
      <w:r w:rsidRPr="004D20BB">
        <w:t>Diese Vereinbarung ersetzt alle früheren Vereinbarungen und Absprachen, sowohl schriftlich als auch mündlich, die zwischen den Parteien in Bezug auf den Vertragsgegenstand bestanden haben</w:t>
      </w:r>
      <w:r w:rsidR="00C41077" w:rsidRPr="004D20BB">
        <w:t>.</w:t>
      </w:r>
    </w:p>
    <w:p w14:paraId="6AFC13D0" w14:textId="77777777" w:rsidR="006A1840" w:rsidRPr="004D20BB" w:rsidRDefault="006A1840" w:rsidP="006A1840">
      <w:pPr>
        <w:pStyle w:val="Listenabsatz"/>
        <w:jc w:val="both"/>
      </w:pPr>
    </w:p>
    <w:p w14:paraId="63910F51" w14:textId="7D9EA5E7" w:rsidR="00074BF5" w:rsidRPr="004D20BB" w:rsidRDefault="00DA2A8F" w:rsidP="006A1840">
      <w:pPr>
        <w:pStyle w:val="Listenabsatz"/>
        <w:numPr>
          <w:ilvl w:val="1"/>
          <w:numId w:val="1"/>
        </w:numPr>
        <w:jc w:val="both"/>
      </w:pPr>
      <w:r w:rsidRPr="004D20BB">
        <w:t>Diese Vereinbarung unterliegt deutschem Recht. Die Gerichte von Berlin haben die ausschließliche Zuständigkeit für alle Streitigkeiten, die sich aus oder im Zusammenhang mit dieser Vereinbarung ergeben</w:t>
      </w:r>
      <w:r w:rsidR="00074BF5" w:rsidRPr="004D20BB">
        <w:t>.</w:t>
      </w:r>
    </w:p>
    <w:p w14:paraId="4F0580E6" w14:textId="77777777" w:rsidR="006A1840" w:rsidRPr="004D20BB" w:rsidRDefault="006A1840" w:rsidP="006A1840">
      <w:pPr>
        <w:pStyle w:val="Listenabsatz"/>
      </w:pPr>
    </w:p>
    <w:p w14:paraId="212ED5AB" w14:textId="1B28397F" w:rsidR="006A1840" w:rsidRPr="004D20BB" w:rsidRDefault="00DA2A8F" w:rsidP="006A1840">
      <w:pPr>
        <w:pStyle w:val="Listenabsatz"/>
        <w:numPr>
          <w:ilvl w:val="1"/>
          <w:numId w:val="1"/>
        </w:numPr>
        <w:jc w:val="both"/>
      </w:pPr>
      <w:r w:rsidRPr="004D20BB">
        <w:t>Diese Vereinbarung darf nur schriftlich geändert werden, wenn sie von beiden Parteien unterzeichnet wird</w:t>
      </w:r>
      <w:r w:rsidR="006A1840" w:rsidRPr="004D20BB">
        <w:t>.</w:t>
      </w:r>
    </w:p>
    <w:p w14:paraId="1CC7B9FF" w14:textId="77777777" w:rsidR="006A1840" w:rsidRPr="004D20BB" w:rsidRDefault="006A1840" w:rsidP="006A1840">
      <w:pPr>
        <w:pStyle w:val="Listenabsatz"/>
      </w:pPr>
    </w:p>
    <w:p w14:paraId="353719F2" w14:textId="7A4EF4FD" w:rsidR="006A1840" w:rsidRPr="004D20BB" w:rsidRDefault="004D20BB" w:rsidP="004D20BB">
      <w:pPr>
        <w:pStyle w:val="Listenabsatz"/>
        <w:numPr>
          <w:ilvl w:val="1"/>
          <w:numId w:val="1"/>
        </w:numPr>
        <w:jc w:val="both"/>
      </w:pPr>
      <w:r>
        <w:t>Sollten einzelne Bestimmungen dieses Vertrages ganz oder teilweise nicht rechtswirksam oder nicht durchführbar sein oder werden, so wird hierdurch die Gültigkeit der jeweils übrigen Bestimmungen nicht berührt. Beide Vertragspartner verpflichten sich schon jetzt, unwirksame oder undurchführbare Bestimmungen durch andere zu ersetzen bzw. Regelungslücken durch angemessene Regelungen zu füllen, die dem wirtschaftlichen Zweck der unwirksamen Regelung am nächsten kommen, ihrerseits aber wirksam sind</w:t>
      </w:r>
      <w:r w:rsidR="006A1840" w:rsidRPr="004D20BB">
        <w:t>.</w:t>
      </w:r>
    </w:p>
    <w:p w14:paraId="0DE4E12E" w14:textId="77777777" w:rsidR="006A1840" w:rsidRPr="004D20BB" w:rsidRDefault="006A1840" w:rsidP="006A1840">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A1840" w:rsidRPr="004D20BB" w14:paraId="45F6A229" w14:textId="77777777" w:rsidTr="006A1840">
        <w:tc>
          <w:tcPr>
            <w:tcW w:w="4606" w:type="dxa"/>
          </w:tcPr>
          <w:p w14:paraId="209F53EA" w14:textId="5CBFB4C7" w:rsidR="006A1840" w:rsidRPr="004D20BB" w:rsidRDefault="00492D78">
            <w:sdt>
              <w:sdtPr>
                <w:alias w:val="Ort, Datum"/>
                <w:tag w:val="Ort, Datum"/>
                <w:id w:val="1041012580"/>
                <w:placeholder>
                  <w:docPart w:val="DefaultPlaceholder_-1854013440"/>
                </w:placeholder>
                <w:showingPlcHdr/>
                <w15:color w:val="FF0000"/>
                <w:text/>
              </w:sdtPr>
              <w:sdtContent>
                <w:r w:rsidRPr="002C112E">
                  <w:rPr>
                    <w:rStyle w:val="Platzhaltertext"/>
                  </w:rPr>
                  <w:t>Klicken oder tippen Sie hier, um Text einzugeben.</w:t>
                </w:r>
              </w:sdtContent>
            </w:sdt>
          </w:p>
          <w:p w14:paraId="2B243AB1" w14:textId="27EC63E8" w:rsidR="003502BA" w:rsidRPr="004D20BB" w:rsidRDefault="003502BA"/>
          <w:p w14:paraId="623D9AFE" w14:textId="77777777" w:rsidR="00492D78" w:rsidRDefault="00492D78" w:rsidP="00492D78"/>
          <w:p w14:paraId="135B3CA9" w14:textId="77777777" w:rsidR="00492D78" w:rsidRDefault="00492D78" w:rsidP="00492D78"/>
          <w:p w14:paraId="6FE47A44" w14:textId="77777777" w:rsidR="00492D78" w:rsidRDefault="00492D78" w:rsidP="00492D78"/>
          <w:sdt>
            <w:sdtPr>
              <w:alias w:val="Vertretungsberechtigter Dienstleister"/>
              <w:tag w:val="Vertretungsberechtigter Dienstleister"/>
              <w:id w:val="-837071771"/>
              <w:placeholder>
                <w:docPart w:val="DefaultPlaceholder_-1854013440"/>
              </w:placeholder>
              <w:showingPlcHdr/>
              <w15:color w:val="FF0000"/>
              <w:text/>
            </w:sdtPr>
            <w:sdtContent>
              <w:p w14:paraId="2B00DD9D" w14:textId="5C127045" w:rsidR="006A1840" w:rsidRPr="004D20BB" w:rsidRDefault="00492D78" w:rsidP="00492D78">
                <w:r w:rsidRPr="002C112E">
                  <w:rPr>
                    <w:rStyle w:val="Platzhaltertext"/>
                  </w:rPr>
                  <w:t>Klicken oder tippen Sie hier, um Text einzugeben.</w:t>
                </w:r>
              </w:p>
            </w:sdtContent>
          </w:sdt>
        </w:tc>
        <w:tc>
          <w:tcPr>
            <w:tcW w:w="4606" w:type="dxa"/>
          </w:tcPr>
          <w:p w14:paraId="5B42A108" w14:textId="2D5E35FA" w:rsidR="006A1840" w:rsidRPr="004D20BB" w:rsidRDefault="00492D78">
            <w:sdt>
              <w:sdtPr>
                <w:alias w:val="Ort, Datum"/>
                <w:tag w:val="Ort, Datum"/>
                <w:id w:val="1109471234"/>
                <w:placeholder>
                  <w:docPart w:val="DefaultPlaceholder_-1854013440"/>
                </w:placeholder>
                <w15:color w:val="FF0000"/>
                <w:text/>
              </w:sdtPr>
              <w:sdtContent>
                <w:r w:rsidRPr="002C112E">
                  <w:rPr>
                    <w:rStyle w:val="Platzhaltertext"/>
                  </w:rPr>
                  <w:t>Klicken oder tippen Sie hier, um Text einzugeben.</w:t>
                </w:r>
              </w:sdtContent>
            </w:sdt>
          </w:p>
          <w:p w14:paraId="2628974F" w14:textId="77777777" w:rsidR="006A1840" w:rsidRPr="004D20BB" w:rsidRDefault="006A1840"/>
          <w:p w14:paraId="02922635" w14:textId="77777777" w:rsidR="0067560F" w:rsidRPr="004D20BB" w:rsidRDefault="0067560F"/>
          <w:p w14:paraId="3BD0664B" w14:textId="77777777" w:rsidR="0067560F" w:rsidRPr="004D20BB" w:rsidRDefault="0067560F"/>
          <w:p w14:paraId="44F11713" w14:textId="77777777" w:rsidR="0067560F" w:rsidRPr="004D20BB" w:rsidRDefault="0067560F"/>
          <w:sdt>
            <w:sdtPr>
              <w:alias w:val="Vertretungsberechtigter Empfänger"/>
              <w:tag w:val="Vertretungsberechtigter Empfänger"/>
              <w:id w:val="947281159"/>
              <w:placeholder>
                <w:docPart w:val="DefaultPlaceholder_-1854013440"/>
              </w:placeholder>
              <w:showingPlcHdr/>
              <w15:color w:val="FF0000"/>
              <w:text/>
            </w:sdtPr>
            <w:sdtContent>
              <w:p w14:paraId="11F6D92F" w14:textId="749725B9" w:rsidR="006430F5" w:rsidRPr="004D20BB" w:rsidRDefault="00492D78">
                <w:r w:rsidRPr="002C112E">
                  <w:rPr>
                    <w:rStyle w:val="Platzhaltertext"/>
                  </w:rPr>
                  <w:t>Klicken oder tippen Sie hier, um Text einzugeben.</w:t>
                </w:r>
              </w:p>
            </w:sdtContent>
          </w:sdt>
        </w:tc>
      </w:tr>
    </w:tbl>
    <w:p w14:paraId="21B7E0AE" w14:textId="6E973971" w:rsidR="00585422" w:rsidRPr="004D20BB" w:rsidRDefault="00585422"/>
    <w:p w14:paraId="33190986" w14:textId="628F17B8" w:rsidR="002F5723" w:rsidRPr="004D20BB" w:rsidRDefault="002F5723"/>
    <w:p w14:paraId="268DD6F8" w14:textId="2A7CBBDD" w:rsidR="002F5723" w:rsidRPr="004D20BB" w:rsidRDefault="002F5723"/>
    <w:p w14:paraId="0E3FE9FA" w14:textId="44FFC362" w:rsidR="002F5723" w:rsidRPr="004D20BB" w:rsidRDefault="002F5723"/>
    <w:p w14:paraId="13304616" w14:textId="77777777" w:rsidR="002F5723" w:rsidRPr="004D20BB" w:rsidRDefault="002F5723" w:rsidP="002F5723">
      <w:pPr>
        <w:rPr>
          <w:b/>
          <w:bCs/>
          <w:sz w:val="24"/>
          <w:szCs w:val="24"/>
        </w:rPr>
      </w:pPr>
    </w:p>
    <w:sectPr w:rsidR="002F5723" w:rsidRPr="004D20B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0823" w14:textId="77777777" w:rsidR="00100244" w:rsidRDefault="00100244" w:rsidP="00943FE2">
      <w:pPr>
        <w:spacing w:after="0" w:line="240" w:lineRule="auto"/>
      </w:pPr>
      <w:r>
        <w:separator/>
      </w:r>
    </w:p>
  </w:endnote>
  <w:endnote w:type="continuationSeparator" w:id="0">
    <w:p w14:paraId="4EC092BD" w14:textId="77777777" w:rsidR="00100244" w:rsidRDefault="00100244" w:rsidP="0094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Light">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ackers Gothic St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3916"/>
      <w:docPartObj>
        <w:docPartGallery w:val="Page Numbers (Bottom of Page)"/>
        <w:docPartUnique/>
      </w:docPartObj>
    </w:sdtPr>
    <w:sdtContent>
      <w:sdt>
        <w:sdtPr>
          <w:id w:val="860082579"/>
          <w:docPartObj>
            <w:docPartGallery w:val="Page Numbers (Top of Page)"/>
            <w:docPartUnique/>
          </w:docPartObj>
        </w:sdtPr>
        <w:sdtContent>
          <w:p w14:paraId="2DE1B666" w14:textId="59A0DB4F" w:rsidR="00943FE2" w:rsidRDefault="00030B2F">
            <w:pPr>
              <w:pStyle w:val="Fuzeile"/>
              <w:jc w:val="right"/>
            </w:pPr>
            <w:r>
              <w:t>Seite</w:t>
            </w:r>
            <w:r w:rsidR="00943FE2">
              <w:t xml:space="preserve"> </w:t>
            </w:r>
            <w:r w:rsidR="00943FE2">
              <w:rPr>
                <w:b/>
                <w:bCs/>
                <w:sz w:val="24"/>
                <w:szCs w:val="24"/>
              </w:rPr>
              <w:fldChar w:fldCharType="begin"/>
            </w:r>
            <w:r w:rsidR="00943FE2">
              <w:rPr>
                <w:b/>
                <w:bCs/>
              </w:rPr>
              <w:instrText>PAGE</w:instrText>
            </w:r>
            <w:r w:rsidR="00943FE2">
              <w:rPr>
                <w:b/>
                <w:bCs/>
                <w:sz w:val="24"/>
                <w:szCs w:val="24"/>
              </w:rPr>
              <w:fldChar w:fldCharType="separate"/>
            </w:r>
            <w:r w:rsidR="00A45CAA">
              <w:rPr>
                <w:b/>
                <w:bCs/>
                <w:noProof/>
              </w:rPr>
              <w:t>2</w:t>
            </w:r>
            <w:r w:rsidR="00943FE2">
              <w:rPr>
                <w:b/>
                <w:bCs/>
                <w:sz w:val="24"/>
                <w:szCs w:val="24"/>
              </w:rPr>
              <w:fldChar w:fldCharType="end"/>
            </w:r>
            <w:r w:rsidR="00943FE2">
              <w:t xml:space="preserve"> </w:t>
            </w:r>
            <w:r>
              <w:t xml:space="preserve">von </w:t>
            </w:r>
            <w:r w:rsidR="00943FE2">
              <w:rPr>
                <w:b/>
                <w:bCs/>
                <w:sz w:val="24"/>
                <w:szCs w:val="24"/>
              </w:rPr>
              <w:fldChar w:fldCharType="begin"/>
            </w:r>
            <w:r w:rsidR="00943FE2">
              <w:rPr>
                <w:b/>
                <w:bCs/>
              </w:rPr>
              <w:instrText>NUMPAGES</w:instrText>
            </w:r>
            <w:r w:rsidR="00943FE2">
              <w:rPr>
                <w:b/>
                <w:bCs/>
                <w:sz w:val="24"/>
                <w:szCs w:val="24"/>
              </w:rPr>
              <w:fldChar w:fldCharType="separate"/>
            </w:r>
            <w:r w:rsidR="00A45CAA">
              <w:rPr>
                <w:b/>
                <w:bCs/>
                <w:noProof/>
              </w:rPr>
              <w:t>3</w:t>
            </w:r>
            <w:r w:rsidR="00943FE2">
              <w:rPr>
                <w:b/>
                <w:bCs/>
                <w:sz w:val="24"/>
                <w:szCs w:val="24"/>
              </w:rPr>
              <w:fldChar w:fldCharType="end"/>
            </w:r>
          </w:p>
        </w:sdtContent>
      </w:sdt>
    </w:sdtContent>
  </w:sdt>
  <w:p w14:paraId="471F258B" w14:textId="77777777" w:rsidR="00943FE2" w:rsidRDefault="00943F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AE35" w14:textId="77777777" w:rsidR="00100244" w:rsidRDefault="00100244" w:rsidP="00943FE2">
      <w:pPr>
        <w:spacing w:after="0" w:line="240" w:lineRule="auto"/>
      </w:pPr>
      <w:r>
        <w:separator/>
      </w:r>
    </w:p>
  </w:footnote>
  <w:footnote w:type="continuationSeparator" w:id="0">
    <w:p w14:paraId="0AEA1FA0" w14:textId="77777777" w:rsidR="00100244" w:rsidRDefault="00100244" w:rsidP="00943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4DCA"/>
    <w:multiLevelType w:val="hybridMultilevel"/>
    <w:tmpl w:val="CFDE1DD8"/>
    <w:lvl w:ilvl="0" w:tplc="91D66BB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13E28F3"/>
    <w:multiLevelType w:val="hybridMultilevel"/>
    <w:tmpl w:val="94422772"/>
    <w:lvl w:ilvl="0" w:tplc="FD5C63D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B500D63"/>
    <w:multiLevelType w:val="multilevel"/>
    <w:tmpl w:val="6C28985E"/>
    <w:lvl w:ilvl="0">
      <w:start w:val="1"/>
      <w:numFmt w:val="bullet"/>
      <w:pStyle w:val="berschrift1"/>
      <w:lvlText w:val="▪"/>
      <w:lvlJc w:val="left"/>
      <w:pPr>
        <w:ind w:left="360" w:hanging="360"/>
      </w:pPr>
      <w:rPr>
        <w:rFonts w:ascii="Noto Sans Symbols" w:eastAsia="Noto Sans Symbols" w:hAnsi="Noto Sans Symbols" w:cs="Noto Sans Symbols"/>
        <w:color w:val="51BFA8"/>
      </w:rPr>
    </w:lvl>
    <w:lvl w:ilvl="1">
      <w:start w:val="1"/>
      <w:numFmt w:val="bullet"/>
      <w:pStyle w:val="berschrift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pStyle w:val="berschrift4"/>
      <w:lvlText w:val="●"/>
      <w:lvlJc w:val="left"/>
      <w:pPr>
        <w:ind w:left="2520" w:hanging="360"/>
      </w:pPr>
      <w:rPr>
        <w:rFonts w:ascii="Noto Sans Symbols" w:eastAsia="Noto Sans Symbols" w:hAnsi="Noto Sans Symbols" w:cs="Noto Sans Symbols"/>
      </w:rPr>
    </w:lvl>
    <w:lvl w:ilvl="4">
      <w:start w:val="1"/>
      <w:numFmt w:val="bullet"/>
      <w:pStyle w:val="berschrift5"/>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ACA3B8D"/>
    <w:multiLevelType w:val="hybridMultilevel"/>
    <w:tmpl w:val="A184F36C"/>
    <w:lvl w:ilvl="0" w:tplc="6B6C7700">
      <w:start w:val="4"/>
      <w:numFmt w:val="bullet"/>
      <w:lvlText w:val="-"/>
      <w:lvlJc w:val="left"/>
      <w:pPr>
        <w:ind w:left="1080" w:hanging="360"/>
      </w:pPr>
      <w:rPr>
        <w:rFonts w:ascii="Roboto Light" w:eastAsia="Roboto Light" w:hAnsi="Roboto Light" w:cs="Roboto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32D7D6C"/>
    <w:multiLevelType w:val="multilevel"/>
    <w:tmpl w:val="C88059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F1E2A2C"/>
    <w:multiLevelType w:val="hybridMultilevel"/>
    <w:tmpl w:val="5A68A042"/>
    <w:lvl w:ilvl="0" w:tplc="A36AC056">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8340206">
    <w:abstractNumId w:val="4"/>
  </w:num>
  <w:num w:numId="2" w16cid:durableId="778724387">
    <w:abstractNumId w:val="5"/>
  </w:num>
  <w:num w:numId="3" w16cid:durableId="1018853206">
    <w:abstractNumId w:val="2"/>
  </w:num>
  <w:num w:numId="4" w16cid:durableId="1364404636">
    <w:abstractNumId w:val="3"/>
  </w:num>
  <w:num w:numId="5" w16cid:durableId="2062170173">
    <w:abstractNumId w:val="0"/>
  </w:num>
  <w:num w:numId="6" w16cid:durableId="17045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22"/>
    <w:rsid w:val="00030B2F"/>
    <w:rsid w:val="00056263"/>
    <w:rsid w:val="00056CA8"/>
    <w:rsid w:val="00074BF5"/>
    <w:rsid w:val="000A2761"/>
    <w:rsid w:val="000B5CF5"/>
    <w:rsid w:val="000E4EFF"/>
    <w:rsid w:val="00100244"/>
    <w:rsid w:val="0016318C"/>
    <w:rsid w:val="001D2E4E"/>
    <w:rsid w:val="00203DDE"/>
    <w:rsid w:val="002241B8"/>
    <w:rsid w:val="002372DB"/>
    <w:rsid w:val="002847F1"/>
    <w:rsid w:val="002E5810"/>
    <w:rsid w:val="002F5723"/>
    <w:rsid w:val="003502BA"/>
    <w:rsid w:val="003A483D"/>
    <w:rsid w:val="003C7EA6"/>
    <w:rsid w:val="00492D78"/>
    <w:rsid w:val="004D20BB"/>
    <w:rsid w:val="00585422"/>
    <w:rsid w:val="00587648"/>
    <w:rsid w:val="006430F5"/>
    <w:rsid w:val="0067560F"/>
    <w:rsid w:val="006A1840"/>
    <w:rsid w:val="0073706F"/>
    <w:rsid w:val="007C0D90"/>
    <w:rsid w:val="007E0321"/>
    <w:rsid w:val="007E70F4"/>
    <w:rsid w:val="00861130"/>
    <w:rsid w:val="008B49BA"/>
    <w:rsid w:val="008E1175"/>
    <w:rsid w:val="00943FE2"/>
    <w:rsid w:val="009C7695"/>
    <w:rsid w:val="00A31A01"/>
    <w:rsid w:val="00A45CAA"/>
    <w:rsid w:val="00BA54AB"/>
    <w:rsid w:val="00BE29CA"/>
    <w:rsid w:val="00C25DCE"/>
    <w:rsid w:val="00C41077"/>
    <w:rsid w:val="00C6180B"/>
    <w:rsid w:val="00C95CBF"/>
    <w:rsid w:val="00DA2A8F"/>
    <w:rsid w:val="00DE648E"/>
    <w:rsid w:val="00EF754C"/>
    <w:rsid w:val="00F004CB"/>
    <w:rsid w:val="00F473E1"/>
    <w:rsid w:val="00F86C50"/>
    <w:rsid w:val="00FE0F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5AF8"/>
  <w15:docId w15:val="{4D54FA89-94F0-4B2F-BE1B-D34D058C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F754C"/>
    <w:pPr>
      <w:keepNext/>
      <w:widowControl w:val="0"/>
      <w:numPr>
        <w:numId w:val="3"/>
      </w:numPr>
      <w:pBdr>
        <w:top w:val="nil"/>
        <w:left w:val="nil"/>
        <w:bottom w:val="single" w:sz="4" w:space="1" w:color="51BFA8"/>
        <w:right w:val="nil"/>
        <w:between w:val="nil"/>
      </w:pBdr>
      <w:spacing w:before="600" w:after="300" w:line="259" w:lineRule="auto"/>
      <w:ind w:left="680" w:hanging="680"/>
      <w:outlineLvl w:val="0"/>
    </w:pPr>
    <w:rPr>
      <w:rFonts w:ascii="Roboto" w:eastAsia="Sackers Gothic Std" w:hAnsi="Roboto" w:cs="Sackers Gothic Std"/>
      <w:color w:val="51BFA8"/>
      <w:sz w:val="24"/>
      <w:szCs w:val="28"/>
      <w:lang w:val="en-GB" w:eastAsia="fr-FR"/>
    </w:rPr>
  </w:style>
  <w:style w:type="paragraph" w:styleId="berschrift2">
    <w:name w:val="heading 2"/>
    <w:basedOn w:val="Standard"/>
    <w:next w:val="Standard"/>
    <w:link w:val="berschrift2Zchn"/>
    <w:uiPriority w:val="9"/>
    <w:unhideWhenUsed/>
    <w:qFormat/>
    <w:rsid w:val="00EF754C"/>
    <w:pPr>
      <w:keepNext/>
      <w:keepLines/>
      <w:numPr>
        <w:ilvl w:val="1"/>
        <w:numId w:val="3"/>
      </w:numPr>
      <w:spacing w:before="120" w:after="160" w:line="259" w:lineRule="auto"/>
      <w:jc w:val="both"/>
      <w:outlineLvl w:val="1"/>
    </w:pPr>
    <w:rPr>
      <w:rFonts w:ascii="Roboto Light" w:eastAsiaTheme="majorEastAsia" w:hAnsi="Roboto Light" w:cstheme="majorBidi"/>
      <w:color w:val="51BFA8"/>
      <w:sz w:val="20"/>
      <w:szCs w:val="20"/>
      <w:u w:val="single"/>
      <w:lang w:val="en-GB" w:eastAsia="fr-FR"/>
    </w:rPr>
  </w:style>
  <w:style w:type="paragraph" w:styleId="berschrift4">
    <w:name w:val="heading 4"/>
    <w:basedOn w:val="Standard"/>
    <w:next w:val="Standard"/>
    <w:link w:val="berschrift4Zchn"/>
    <w:uiPriority w:val="9"/>
    <w:semiHidden/>
    <w:unhideWhenUsed/>
    <w:qFormat/>
    <w:rsid w:val="00EF754C"/>
    <w:pPr>
      <w:numPr>
        <w:ilvl w:val="3"/>
        <w:numId w:val="3"/>
      </w:numPr>
      <w:spacing w:after="120" w:line="1" w:lineRule="atLeast"/>
      <w:ind w:leftChars="-1" w:left="-1" w:hangingChars="1" w:hanging="1"/>
      <w:jc w:val="both"/>
      <w:textDirection w:val="btLr"/>
      <w:textAlignment w:val="top"/>
      <w:outlineLvl w:val="3"/>
    </w:pPr>
    <w:rPr>
      <w:rFonts w:ascii="Times New Roman" w:eastAsia="Times New Roman" w:hAnsi="Times New Roman" w:cs="Times New Roman"/>
      <w:position w:val="-1"/>
      <w:sz w:val="16"/>
      <w:szCs w:val="20"/>
      <w:lang w:val="en-US" w:eastAsia="ja-JP"/>
    </w:rPr>
  </w:style>
  <w:style w:type="paragraph" w:styleId="berschrift5">
    <w:name w:val="heading 5"/>
    <w:basedOn w:val="Standard"/>
    <w:next w:val="Standard"/>
    <w:link w:val="berschrift5Zchn"/>
    <w:uiPriority w:val="9"/>
    <w:semiHidden/>
    <w:unhideWhenUsed/>
    <w:qFormat/>
    <w:rsid w:val="00EF754C"/>
    <w:pPr>
      <w:widowControl w:val="0"/>
      <w:numPr>
        <w:ilvl w:val="4"/>
        <w:numId w:val="3"/>
      </w:numPr>
      <w:suppressAutoHyphens/>
      <w:spacing w:before="240" w:after="60" w:line="1" w:lineRule="atLeast"/>
      <w:ind w:leftChars="-1" w:left="-1" w:hangingChars="1" w:hanging="1"/>
      <w:textDirection w:val="btLr"/>
      <w:textAlignment w:val="top"/>
      <w:outlineLvl w:val="4"/>
    </w:pPr>
    <w:rPr>
      <w:rFonts w:ascii="Times New Roman" w:eastAsia="Times New Roman" w:hAnsi="Times New Roman" w:cs="Times New Roman"/>
      <w:position w:val="-1"/>
      <w:sz w:val="20"/>
      <w:szCs w:val="20"/>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5422"/>
    <w:pPr>
      <w:ind w:left="720"/>
      <w:contextualSpacing/>
    </w:pPr>
  </w:style>
  <w:style w:type="character" w:customStyle="1" w:styleId="berschrift1Zchn">
    <w:name w:val="Überschrift 1 Zchn"/>
    <w:basedOn w:val="Absatz-Standardschriftart"/>
    <w:link w:val="berschrift1"/>
    <w:uiPriority w:val="9"/>
    <w:rsid w:val="00EF754C"/>
    <w:rPr>
      <w:rFonts w:ascii="Roboto" w:eastAsia="Sackers Gothic Std" w:hAnsi="Roboto" w:cs="Sackers Gothic Std"/>
      <w:color w:val="51BFA8"/>
      <w:sz w:val="24"/>
      <w:szCs w:val="28"/>
      <w:lang w:val="en-GB" w:eastAsia="fr-FR"/>
    </w:rPr>
  </w:style>
  <w:style w:type="character" w:customStyle="1" w:styleId="berschrift2Zchn">
    <w:name w:val="Überschrift 2 Zchn"/>
    <w:basedOn w:val="Absatz-Standardschriftart"/>
    <w:link w:val="berschrift2"/>
    <w:uiPriority w:val="9"/>
    <w:rsid w:val="00EF754C"/>
    <w:rPr>
      <w:rFonts w:ascii="Roboto Light" w:eastAsiaTheme="majorEastAsia" w:hAnsi="Roboto Light" w:cstheme="majorBidi"/>
      <w:color w:val="51BFA8"/>
      <w:sz w:val="20"/>
      <w:szCs w:val="20"/>
      <w:u w:val="single"/>
      <w:lang w:val="en-GB" w:eastAsia="fr-FR"/>
    </w:rPr>
  </w:style>
  <w:style w:type="character" w:customStyle="1" w:styleId="berschrift4Zchn">
    <w:name w:val="Überschrift 4 Zchn"/>
    <w:basedOn w:val="Absatz-Standardschriftart"/>
    <w:link w:val="berschrift4"/>
    <w:uiPriority w:val="9"/>
    <w:semiHidden/>
    <w:rsid w:val="00EF754C"/>
    <w:rPr>
      <w:rFonts w:ascii="Times New Roman" w:eastAsia="Times New Roman" w:hAnsi="Times New Roman" w:cs="Times New Roman"/>
      <w:position w:val="-1"/>
      <w:sz w:val="16"/>
      <w:szCs w:val="20"/>
      <w:lang w:val="en-US" w:eastAsia="ja-JP"/>
    </w:rPr>
  </w:style>
  <w:style w:type="character" w:customStyle="1" w:styleId="berschrift5Zchn">
    <w:name w:val="Überschrift 5 Zchn"/>
    <w:basedOn w:val="Absatz-Standardschriftart"/>
    <w:link w:val="berschrift5"/>
    <w:uiPriority w:val="9"/>
    <w:semiHidden/>
    <w:rsid w:val="00EF754C"/>
    <w:rPr>
      <w:rFonts w:ascii="Times New Roman" w:eastAsia="Times New Roman" w:hAnsi="Times New Roman" w:cs="Times New Roman"/>
      <w:position w:val="-1"/>
      <w:sz w:val="20"/>
      <w:szCs w:val="20"/>
      <w:lang w:val="en-US" w:eastAsia="ja-JP"/>
    </w:rPr>
  </w:style>
  <w:style w:type="table" w:customStyle="1" w:styleId="TableNormal1">
    <w:name w:val="Table Normal1"/>
    <w:rsid w:val="00EF754C"/>
    <w:pPr>
      <w:spacing w:after="160" w:line="259" w:lineRule="auto"/>
      <w:jc w:val="both"/>
    </w:pPr>
    <w:rPr>
      <w:rFonts w:ascii="Roboto Light" w:eastAsia="Roboto Light" w:hAnsi="Roboto Light" w:cs="Roboto Light"/>
      <w:sz w:val="20"/>
      <w:szCs w:val="20"/>
      <w:lang w:val="en-GB" w:eastAsia="de-DE"/>
    </w:rPr>
    <w:tblPr>
      <w:tblCellMar>
        <w:top w:w="0" w:type="dxa"/>
        <w:left w:w="0" w:type="dxa"/>
        <w:bottom w:w="0" w:type="dxa"/>
        <w:right w:w="0" w:type="dxa"/>
      </w:tblCellMar>
    </w:tblPr>
  </w:style>
  <w:style w:type="paragraph" w:styleId="Kopfzeile">
    <w:name w:val="header"/>
    <w:basedOn w:val="Standard"/>
    <w:link w:val="KopfzeileZchn"/>
    <w:uiPriority w:val="99"/>
    <w:unhideWhenUsed/>
    <w:rsid w:val="00943F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3FE2"/>
  </w:style>
  <w:style w:type="paragraph" w:styleId="Fuzeile">
    <w:name w:val="footer"/>
    <w:basedOn w:val="Standard"/>
    <w:link w:val="FuzeileZchn"/>
    <w:uiPriority w:val="99"/>
    <w:unhideWhenUsed/>
    <w:rsid w:val="00943F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3FE2"/>
  </w:style>
  <w:style w:type="character" w:styleId="Kommentarzeichen">
    <w:name w:val="annotation reference"/>
    <w:basedOn w:val="Absatz-Standardschriftart"/>
    <w:uiPriority w:val="99"/>
    <w:semiHidden/>
    <w:unhideWhenUsed/>
    <w:rsid w:val="00F473E1"/>
    <w:rPr>
      <w:sz w:val="16"/>
      <w:szCs w:val="16"/>
    </w:rPr>
  </w:style>
  <w:style w:type="paragraph" w:styleId="Kommentartext">
    <w:name w:val="annotation text"/>
    <w:basedOn w:val="Standard"/>
    <w:link w:val="KommentartextZchn"/>
    <w:uiPriority w:val="99"/>
    <w:semiHidden/>
    <w:unhideWhenUsed/>
    <w:rsid w:val="00F473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73E1"/>
    <w:rPr>
      <w:sz w:val="20"/>
      <w:szCs w:val="20"/>
    </w:rPr>
  </w:style>
  <w:style w:type="paragraph" w:styleId="Kommentarthema">
    <w:name w:val="annotation subject"/>
    <w:basedOn w:val="Kommentartext"/>
    <w:next w:val="Kommentartext"/>
    <w:link w:val="KommentarthemaZchn"/>
    <w:uiPriority w:val="99"/>
    <w:semiHidden/>
    <w:unhideWhenUsed/>
    <w:rsid w:val="00F473E1"/>
    <w:rPr>
      <w:b/>
      <w:bCs/>
    </w:rPr>
  </w:style>
  <w:style w:type="character" w:customStyle="1" w:styleId="KommentarthemaZchn">
    <w:name w:val="Kommentarthema Zchn"/>
    <w:basedOn w:val="KommentartextZchn"/>
    <w:link w:val="Kommentarthema"/>
    <w:uiPriority w:val="99"/>
    <w:semiHidden/>
    <w:rsid w:val="00F473E1"/>
    <w:rPr>
      <w:b/>
      <w:bCs/>
      <w:sz w:val="20"/>
      <w:szCs w:val="20"/>
    </w:rPr>
  </w:style>
  <w:style w:type="paragraph" w:styleId="Sprechblasentext">
    <w:name w:val="Balloon Text"/>
    <w:basedOn w:val="Standard"/>
    <w:link w:val="SprechblasentextZchn"/>
    <w:uiPriority w:val="99"/>
    <w:semiHidden/>
    <w:unhideWhenUsed/>
    <w:rsid w:val="00F473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73E1"/>
    <w:rPr>
      <w:rFonts w:ascii="Tahoma" w:hAnsi="Tahoma" w:cs="Tahoma"/>
      <w:sz w:val="16"/>
      <w:szCs w:val="16"/>
    </w:rPr>
  </w:style>
  <w:style w:type="table" w:styleId="Tabellenraster">
    <w:name w:val="Table Grid"/>
    <w:basedOn w:val="NormaleTabelle"/>
    <w:uiPriority w:val="59"/>
    <w:rsid w:val="006A1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87648"/>
    <w:rPr>
      <w:color w:val="0000FF" w:themeColor="hyperlink"/>
      <w:u w:val="single"/>
    </w:rPr>
  </w:style>
  <w:style w:type="character" w:customStyle="1" w:styleId="NichtaufgelsteErwhnung1">
    <w:name w:val="Nicht aufgelöste Erwähnung1"/>
    <w:basedOn w:val="Absatz-Standardschriftart"/>
    <w:uiPriority w:val="99"/>
    <w:semiHidden/>
    <w:unhideWhenUsed/>
    <w:rsid w:val="00587648"/>
    <w:rPr>
      <w:color w:val="605E5C"/>
      <w:shd w:val="clear" w:color="auto" w:fill="E1DFDD"/>
    </w:rPr>
  </w:style>
  <w:style w:type="character" w:styleId="Platzhaltertext">
    <w:name w:val="Placeholder Text"/>
    <w:basedOn w:val="Absatz-Standardschriftart"/>
    <w:uiPriority w:val="99"/>
    <w:semiHidden/>
    <w:rsid w:val="000562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2E39CEDE-70B4-45A2-B7BB-BD0069720A93}"/>
      </w:docPartPr>
      <w:docPartBody>
        <w:p w:rsidR="00000000" w:rsidRDefault="00610D79">
          <w:r w:rsidRPr="002C112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Light">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ackers Gothic St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79"/>
    <w:rsid w:val="00610D79"/>
    <w:rsid w:val="00C90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0D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4F66-7004-4249-BE98-2B3C8CA1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Datnüberlassungsvertrag</dc:title>
  <dc:creator/>
  <cp:lastModifiedBy>Puff, Carina</cp:lastModifiedBy>
  <cp:revision>4</cp:revision>
  <cp:lastPrinted>2022-02-28T12:39:00Z</cp:lastPrinted>
  <dcterms:created xsi:type="dcterms:W3CDTF">2023-07-20T07:25:00Z</dcterms:created>
  <dcterms:modified xsi:type="dcterms:W3CDTF">2023-07-20T07:40:00Z</dcterms:modified>
</cp:coreProperties>
</file>